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2DAA4A6" w:rsidR="00537809" w:rsidRPr="00B266B0" w:rsidRDefault="5DD2A0AF" w:rsidP="2AF8BA39">
      <w:pPr>
        <w:pStyle w:val="Header"/>
        <w:tabs>
          <w:tab w:val="right" w:pos="9639"/>
        </w:tabs>
        <w:rPr>
          <w:i/>
          <w:iCs/>
          <w:noProof w:val="0"/>
          <w:sz w:val="24"/>
          <w:szCs w:val="24"/>
        </w:rPr>
      </w:pPr>
      <w:r w:rsidRPr="2AF8BA39">
        <w:rPr>
          <w:noProof w:val="0"/>
          <w:sz w:val="24"/>
          <w:szCs w:val="24"/>
        </w:rPr>
        <w:t>v</w:t>
      </w:r>
      <w:r w:rsidR="00537809" w:rsidRPr="2AF8BA39">
        <w:rPr>
          <w:noProof w:val="0"/>
          <w:sz w:val="24"/>
          <w:szCs w:val="24"/>
        </w:rPr>
        <w:t>3GPP TSG-RAN WG2 Meeting #12</w:t>
      </w:r>
      <w:r w:rsidR="00F87048" w:rsidRPr="2AF8BA39">
        <w:rPr>
          <w:noProof w:val="0"/>
          <w:sz w:val="24"/>
          <w:szCs w:val="24"/>
        </w:rPr>
        <w:t>5</w:t>
      </w:r>
      <w:r w:rsidR="005432D9" w:rsidRPr="2AF8BA39">
        <w:rPr>
          <w:noProof w:val="0"/>
          <w:sz w:val="24"/>
          <w:szCs w:val="24"/>
        </w:rPr>
        <w:t>bis</w:t>
      </w:r>
      <w:r w:rsidR="00537809">
        <w:tab/>
      </w:r>
      <w:r w:rsidR="00537809" w:rsidRPr="2AF8BA39">
        <w:rPr>
          <w:noProof w:val="0"/>
          <w:sz w:val="24"/>
          <w:szCs w:val="24"/>
        </w:rPr>
        <w:t>R2-2</w:t>
      </w:r>
      <w:r w:rsidR="00F87048" w:rsidRPr="2AF8BA39">
        <w:rPr>
          <w:noProof w:val="0"/>
          <w:sz w:val="24"/>
          <w:szCs w:val="24"/>
        </w:rPr>
        <w:t>40</w:t>
      </w:r>
      <w:r w:rsidR="00F55C09">
        <w:rPr>
          <w:noProof w:val="0"/>
          <w:sz w:val="24"/>
          <w:szCs w:val="24"/>
        </w:rPr>
        <w:t>3084</w:t>
      </w:r>
    </w:p>
    <w:p w14:paraId="3723E1D3" w14:textId="23915B7D"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2279B1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B6A74">
        <w:rPr>
          <w:rFonts w:cs="Arial"/>
          <w:b/>
          <w:bCs/>
          <w:sz w:val="24"/>
          <w:lang w:eastAsia="ja-JP"/>
        </w:rPr>
        <w:t>7.20.2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712C9D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56A2">
        <w:rPr>
          <w:rFonts w:ascii="Arial" w:hAnsi="Arial" w:cs="Arial"/>
          <w:b/>
          <w:bCs/>
          <w:sz w:val="24"/>
        </w:rPr>
        <w:t>Correction on multi-TRP STx2P PHR MAC CE</w:t>
      </w:r>
    </w:p>
    <w:p w14:paraId="25F387E8" w14:textId="6C2D2BE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6A74" w:rsidRPr="005B6A74">
        <w:rPr>
          <w:rFonts w:ascii="Arial" w:hAnsi="Arial" w:cs="Arial"/>
          <w:b/>
          <w:bCs/>
          <w:sz w:val="24"/>
        </w:rPr>
        <w:t>NR_MIMO_evo_DL_UL-Core</w:t>
      </w:r>
      <w:r w:rsidR="005B6A74">
        <w:rPr>
          <w:rFonts w:ascii="Arial" w:hAnsi="Arial" w:cs="Arial"/>
          <w:b/>
          <w:bCs/>
          <w:sz w:val="24"/>
        </w:rPr>
        <w:t xml:space="preserve"> </w:t>
      </w:r>
      <w:r>
        <w:rPr>
          <w:rFonts w:ascii="Arial" w:hAnsi="Arial" w:cs="Arial"/>
          <w:b/>
          <w:bCs/>
          <w:sz w:val="24"/>
        </w:rPr>
        <w:t xml:space="preserve">- Release </w:t>
      </w:r>
      <w:r w:rsidR="005B6A74">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7301F7C" w:rsidR="009339CB" w:rsidRDefault="005B6A74" w:rsidP="009339CB">
      <w:r>
        <w:t>This TDoc discusses some issues with current MAC specification.</w:t>
      </w:r>
    </w:p>
    <w:p w14:paraId="13D82D0D" w14:textId="77777777" w:rsidR="005B6A74" w:rsidRDefault="009339CB" w:rsidP="005B6A74">
      <w:pPr>
        <w:pStyle w:val="Heading1"/>
      </w:pPr>
      <w:r w:rsidRPr="006E13D1">
        <w:t>2</w:t>
      </w:r>
      <w:r w:rsidRPr="006E13D1">
        <w:tab/>
      </w:r>
      <w:r w:rsidR="005B6A74">
        <w:t>Discussion</w:t>
      </w:r>
    </w:p>
    <w:p w14:paraId="769527B5" w14:textId="77C15CA6" w:rsidR="005B6A74" w:rsidRDefault="005B6A74" w:rsidP="009339CB">
      <w:r>
        <w:t xml:space="preserve">In the previous RAN2#125, the following new </w:t>
      </w:r>
      <w:r w:rsidRPr="005B6A74">
        <w:t>Enhanced Multiple Entry PHR for multiple TRP STx2P MAC CE</w:t>
      </w:r>
      <w:r>
        <w:t xml:space="preserve"> was defined (TS 38.321 v18.1.0).</w:t>
      </w:r>
    </w:p>
    <w:p w14:paraId="045B57E8" w14:textId="6C51E173" w:rsidR="005B6A74" w:rsidRDefault="005B6A74" w:rsidP="009339CB">
      <w:r>
        <w:t>It should be noted that it now illustrates two separate PH values also for Type 2 power headroom reporting, however, Type 2 PH can only be reported for SpCell being part of E-UTRA MAC entity. STx2P is not applicable to E-UTRA and, hence, there would never be two PH reported as Type 2 PH.</w:t>
      </w:r>
    </w:p>
    <w:p w14:paraId="4F7930F6" w14:textId="085EA594" w:rsidR="005B6A74" w:rsidRPr="005B6A74" w:rsidRDefault="005B6A74" w:rsidP="009339CB">
      <w:pPr>
        <w:rPr>
          <w:b/>
          <w:bCs/>
        </w:rPr>
      </w:pPr>
      <w:r>
        <w:rPr>
          <w:b/>
          <w:bCs/>
        </w:rPr>
        <w:t xml:space="preserve">Proposal 1: Remove the PH 2 for Type 2 PH reporting from the figures of the </w:t>
      </w:r>
      <w:r w:rsidRPr="005B6A74">
        <w:rPr>
          <w:b/>
          <w:bCs/>
        </w:rPr>
        <w:t>Enhanced Multiple Entry PHR for multiple TRP STx2P MAC CE</w:t>
      </w:r>
      <w:r>
        <w:rPr>
          <w:b/>
          <w:bCs/>
        </w:rPr>
        <w:t>.</w:t>
      </w:r>
    </w:p>
    <w:tbl>
      <w:tblPr>
        <w:tblStyle w:val="TableGrid"/>
        <w:tblW w:w="0" w:type="auto"/>
        <w:tblLook w:val="04A0" w:firstRow="1" w:lastRow="0" w:firstColumn="1" w:lastColumn="0" w:noHBand="0" w:noVBand="1"/>
      </w:tblPr>
      <w:tblGrid>
        <w:gridCol w:w="9631"/>
      </w:tblGrid>
      <w:tr w:rsidR="005B6A74" w14:paraId="10A6853B" w14:textId="77777777" w:rsidTr="005B6A74">
        <w:tc>
          <w:tcPr>
            <w:tcW w:w="9631" w:type="dxa"/>
          </w:tcPr>
          <w:p w14:paraId="5AA30D5A" w14:textId="77777777" w:rsidR="007C56A2" w:rsidRPr="007C56A2" w:rsidRDefault="007C56A2" w:rsidP="007C56A2">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0" w:name="_Toc155996337"/>
            <w:bookmarkStart w:id="1" w:name="_Toc163044532"/>
            <w:r w:rsidRPr="007C56A2">
              <w:rPr>
                <w:rFonts w:ascii="Arial" w:hAnsi="Arial"/>
                <w:noProof/>
                <w:sz w:val="24"/>
                <w:lang w:eastAsia="ja-JP"/>
              </w:rPr>
              <w:lastRenderedPageBreak/>
              <w:t>6.1.3.82</w:t>
            </w:r>
            <w:r w:rsidRPr="007C56A2">
              <w:rPr>
                <w:rFonts w:ascii="Arial" w:hAnsi="Arial"/>
                <w:noProof/>
                <w:sz w:val="24"/>
                <w:lang w:eastAsia="ja-JP"/>
              </w:rPr>
              <w:tab/>
              <w:t>Enhanced Multiple Entry PHR for multiple TRP STx2P MAC CE</w:t>
            </w:r>
            <w:bookmarkEnd w:id="0"/>
            <w:bookmarkEnd w:id="1"/>
          </w:p>
          <w:p w14:paraId="3C440A5D"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The Enhanced Multiple Entry PHR for multiple TRP STx2P MAC CE is identified by a MAC subheader with eLCID as specified in Table 6.2.1-2b.</w:t>
            </w:r>
          </w:p>
          <w:p w14:paraId="194E755E"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It has a variable size, and includes the bitmaps, a Type 2 PH field and an octet containing the associated P</w:t>
            </w:r>
            <w:r w:rsidRPr="007C56A2">
              <w:rPr>
                <w:noProof/>
                <w:vertAlign w:val="subscript"/>
                <w:lang w:eastAsia="ja-JP"/>
              </w:rPr>
              <w:t>CMAX,f,c</w:t>
            </w:r>
            <w:r w:rsidRPr="007C56A2">
              <w:rPr>
                <w:noProof/>
                <w:lang w:eastAsia="ja-JP"/>
              </w:rPr>
              <w:t xml:space="preserve"> field (if reported) for SpCell of the other MAC entity, a Type 1 PH field and an octet containing the associated P</w:t>
            </w:r>
            <w:r w:rsidRPr="007C56A2">
              <w:rPr>
                <w:noProof/>
                <w:vertAlign w:val="subscript"/>
                <w:lang w:eastAsia="ja-JP"/>
              </w:rPr>
              <w:t>CMAX,f,c,k</w:t>
            </w:r>
            <w:r w:rsidRPr="007C56A2">
              <w:rPr>
                <w:noProof/>
                <w:lang w:eastAsia="ja-JP"/>
              </w:rPr>
              <w:t xml:space="preserve"> field (if reported) for the PCell. It further includes, in ascending order based on the </w:t>
            </w:r>
            <w:r w:rsidRPr="007C56A2">
              <w:rPr>
                <w:i/>
                <w:iCs/>
                <w:noProof/>
                <w:lang w:eastAsia="ja-JP"/>
              </w:rPr>
              <w:t>ServCellIndex</w:t>
            </w:r>
            <w:r w:rsidRPr="007C56A2">
              <w:rPr>
                <w:noProof/>
                <w:lang w:eastAsia="ja-JP"/>
              </w:rPr>
              <w:t>, one or multiple of Type 1 PH fields and octets containing the associated P</w:t>
            </w:r>
            <w:r w:rsidRPr="007C56A2">
              <w:rPr>
                <w:noProof/>
                <w:vertAlign w:val="subscript"/>
                <w:lang w:eastAsia="ja-JP"/>
              </w:rPr>
              <w:t>CMAX,f,c,k</w:t>
            </w:r>
            <w:r w:rsidRPr="007C56A2">
              <w:rPr>
                <w:noProof/>
                <w:lang w:eastAsia="ja-JP"/>
              </w:rPr>
              <w:t xml:space="preserve"> fields (if reported) for Serving Cells other than PCell indicated in the bitmap</w:t>
            </w:r>
            <w:r w:rsidRPr="007C56A2">
              <w:rPr>
                <w:lang w:eastAsia="ja-JP"/>
              </w:rPr>
              <w:t xml:space="preserve"> for indicating the presence of PH(s)</w:t>
            </w:r>
            <w:r w:rsidRPr="007C56A2">
              <w:rPr>
                <w:noProof/>
                <w:lang w:eastAsia="ja-JP"/>
              </w:rPr>
              <w:t>.</w:t>
            </w:r>
          </w:p>
          <w:p w14:paraId="71F959FB"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 xml:space="preserve">The presence of Type 2 PH field for SpCell of the other MAC entity is configured by </w:t>
            </w:r>
            <w:r w:rsidRPr="007C56A2">
              <w:rPr>
                <w:i/>
                <w:iCs/>
                <w:noProof/>
                <w:lang w:eastAsia="ja-JP"/>
              </w:rPr>
              <w:t>phr-Type2OtherCell</w:t>
            </w:r>
            <w:r w:rsidRPr="007C56A2">
              <w:rPr>
                <w:noProof/>
                <w:lang w:eastAsia="ja-JP"/>
              </w:rPr>
              <w:t xml:space="preserve"> with value </w:t>
            </w:r>
            <w:r w:rsidRPr="007C56A2">
              <w:rPr>
                <w:i/>
                <w:iCs/>
                <w:noProof/>
                <w:lang w:eastAsia="ja-JP"/>
              </w:rPr>
              <w:t>true</w:t>
            </w:r>
            <w:r w:rsidRPr="007C56A2">
              <w:rPr>
                <w:noProof/>
                <w:lang w:eastAsia="ja-JP"/>
              </w:rPr>
              <w:t>.</w:t>
            </w:r>
          </w:p>
          <w:p w14:paraId="05FDF34A"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A single octet bitmap is used for indicating the presence of PH</w:t>
            </w:r>
            <w:r w:rsidRPr="007C56A2">
              <w:rPr>
                <w:lang w:eastAsia="ja-JP"/>
              </w:rPr>
              <w:t>(s)</w:t>
            </w:r>
            <w:r w:rsidRPr="007C56A2">
              <w:rPr>
                <w:noProof/>
                <w:lang w:eastAsia="ja-JP"/>
              </w:rPr>
              <w:t xml:space="preserve"> per Serving Cell when the highest </w:t>
            </w:r>
            <w:r w:rsidRPr="007C56A2">
              <w:rPr>
                <w:i/>
                <w:iCs/>
                <w:noProof/>
                <w:lang w:eastAsia="ja-JP"/>
              </w:rPr>
              <w:t>ServCellIndex</w:t>
            </w:r>
            <w:r w:rsidRPr="007C56A2">
              <w:rPr>
                <w:noProof/>
                <w:lang w:eastAsia="ja-JP"/>
              </w:rPr>
              <w:t xml:space="preserve"> of Serving Cell with configured uplink is less than 8, otherwise four octets are used.</w:t>
            </w:r>
          </w:p>
          <w:p w14:paraId="7A6B1028"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857CA29"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For a band combination in which the UE does not support dynamic power sharing, the UE may omit the octets containing Power Headroom field and P</w:t>
            </w:r>
            <w:r w:rsidRPr="007C56A2">
              <w:rPr>
                <w:noProof/>
                <w:vertAlign w:val="subscript"/>
                <w:lang w:eastAsia="ja-JP"/>
              </w:rPr>
              <w:t>CMAX,f,c,k</w:t>
            </w:r>
            <w:r w:rsidRPr="007C56A2">
              <w:rPr>
                <w:noProof/>
                <w:lang w:eastAsia="ja-JP"/>
              </w:rPr>
              <w:t xml:space="preserve"> field for Serving Cells in the other MAC entity except for the PCell in the other MAC entity and the reported values of Power Headroom and P</w:t>
            </w:r>
            <w:r w:rsidRPr="007C56A2">
              <w:rPr>
                <w:noProof/>
                <w:vertAlign w:val="subscript"/>
                <w:lang w:eastAsia="ja-JP"/>
              </w:rPr>
              <w:t>CMAX,f,c</w:t>
            </w:r>
            <w:r w:rsidRPr="007C56A2">
              <w:rPr>
                <w:noProof/>
                <w:lang w:eastAsia="ja-JP"/>
              </w:rPr>
              <w:t xml:space="preserve"> for the PCell are up to UE implementation.</w:t>
            </w:r>
          </w:p>
          <w:p w14:paraId="5AF37C02"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 xml:space="preserve">The two PHs together with </w:t>
            </w:r>
            <w:r w:rsidRPr="007C56A2">
              <w:rPr>
                <w:lang w:eastAsia="ja-JP"/>
              </w:rPr>
              <w:t>two</w:t>
            </w:r>
            <w:r w:rsidRPr="007C56A2">
              <w:rPr>
                <w:noProof/>
                <w:lang w:eastAsia="ja-JP"/>
              </w:rPr>
              <w:t xml:space="preserve"> P</w:t>
            </w:r>
            <w:r w:rsidRPr="007C56A2">
              <w:rPr>
                <w:noProof/>
                <w:vertAlign w:val="subscript"/>
                <w:lang w:eastAsia="ja-JP"/>
              </w:rPr>
              <w:t>CMAX,f,c,k</w:t>
            </w:r>
            <w:r w:rsidRPr="007C56A2">
              <w:rPr>
                <w:noProof/>
                <w:lang w:eastAsia="ja-JP"/>
              </w:rPr>
              <w:t xml:space="preserve"> for the Serving Cell </w:t>
            </w:r>
            <w:r w:rsidRPr="007C56A2">
              <w:rPr>
                <w:lang w:eastAsia="ja-JP"/>
              </w:rPr>
              <w:t xml:space="preserve">configured with </w:t>
            </w:r>
            <w:r w:rsidRPr="007C56A2">
              <w:rPr>
                <w:rFonts w:eastAsia="Malgun Gothic"/>
                <w:i/>
                <w:iCs/>
              </w:rPr>
              <w:t xml:space="preserve">multipanelSchemeSDM </w:t>
            </w:r>
            <w:r w:rsidRPr="007C56A2">
              <w:rPr>
                <w:rFonts w:eastAsia="Malgun Gothic"/>
                <w:iCs/>
              </w:rPr>
              <w:t xml:space="preserve">or </w:t>
            </w:r>
            <w:r w:rsidRPr="007C56A2">
              <w:rPr>
                <w:rFonts w:eastAsia="Malgun Gothic"/>
                <w:i/>
                <w:iCs/>
              </w:rPr>
              <w:t>multipanelSchemeSFN</w:t>
            </w:r>
            <w:r w:rsidRPr="007C56A2">
              <w:rPr>
                <w:rFonts w:eastAsia="Malgun Gothic"/>
                <w:iCs/>
              </w:rPr>
              <w:t xml:space="preserve"> </w:t>
            </w:r>
            <w:r w:rsidRPr="007C56A2">
              <w:rPr>
                <w:noProof/>
                <w:lang w:eastAsia="ja-JP"/>
              </w:rPr>
              <w:t xml:space="preserve">are reported if </w:t>
            </w:r>
            <w:r w:rsidRPr="007C56A2">
              <w:rPr>
                <w:lang w:eastAsia="ja-JP"/>
              </w:rPr>
              <w:t>the MAC entity</w:t>
            </w:r>
            <w:r w:rsidRPr="007C56A2">
              <w:rPr>
                <w:noProof/>
                <w:lang w:eastAsia="ja-JP"/>
              </w:rPr>
              <w:t xml:space="preserve"> is configured with </w:t>
            </w:r>
            <w:r w:rsidRPr="007C56A2">
              <w:rPr>
                <w:i/>
                <w:iCs/>
                <w:noProof/>
                <w:lang w:eastAsia="ja-JP"/>
              </w:rPr>
              <w:t>twoPHRMode</w:t>
            </w:r>
            <w:r w:rsidRPr="007C56A2">
              <w:rPr>
                <w:iCs/>
                <w:noProof/>
                <w:lang w:eastAsia="ja-JP"/>
              </w:rPr>
              <w:t>, as specified in clause 5.4.6</w:t>
            </w:r>
            <w:r w:rsidRPr="007C56A2">
              <w:rPr>
                <w:noProof/>
                <w:lang w:eastAsia="ja-JP"/>
              </w:rPr>
              <w:t>.</w:t>
            </w:r>
          </w:p>
          <w:p w14:paraId="49E92EF8" w14:textId="77777777" w:rsidR="007C56A2" w:rsidRPr="007C56A2" w:rsidRDefault="007C56A2" w:rsidP="007C56A2">
            <w:pPr>
              <w:overflowPunct w:val="0"/>
              <w:autoSpaceDE w:val="0"/>
              <w:autoSpaceDN w:val="0"/>
              <w:adjustRightInd w:val="0"/>
              <w:textAlignment w:val="baseline"/>
              <w:rPr>
                <w:noProof/>
                <w:lang w:eastAsia="ja-JP"/>
              </w:rPr>
            </w:pPr>
            <w:r w:rsidRPr="007C56A2">
              <w:rPr>
                <w:noProof/>
                <w:lang w:eastAsia="ja-JP"/>
              </w:rPr>
              <w:t>The Enhanced Multiple Entry PHR for multiple TRP STx2P MAC CEs are defined as follows:</w:t>
            </w:r>
          </w:p>
          <w:p w14:paraId="11BBBC8F"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C</w:t>
            </w:r>
            <w:r w:rsidRPr="007C56A2">
              <w:rPr>
                <w:noProof/>
                <w:vertAlign w:val="subscript"/>
                <w:lang w:eastAsia="ja-JP"/>
              </w:rPr>
              <w:t>i</w:t>
            </w:r>
            <w:r w:rsidRPr="007C56A2">
              <w:rPr>
                <w:noProof/>
                <w:lang w:eastAsia="ja-JP"/>
              </w:rPr>
              <w:t>: This field indicates the presence of PH field</w:t>
            </w:r>
            <w:r w:rsidRPr="007C56A2">
              <w:rPr>
                <w:lang w:eastAsia="ja-JP"/>
              </w:rPr>
              <w:t>(s)</w:t>
            </w:r>
            <w:r w:rsidRPr="007C56A2">
              <w:rPr>
                <w:noProof/>
                <w:lang w:eastAsia="ja-JP"/>
              </w:rPr>
              <w:t xml:space="preserve"> for the Serving Cell with </w:t>
            </w:r>
            <w:r w:rsidRPr="007C56A2">
              <w:rPr>
                <w:i/>
                <w:iCs/>
                <w:noProof/>
                <w:lang w:eastAsia="ja-JP"/>
              </w:rPr>
              <w:t>ServCellIndex</w:t>
            </w:r>
            <w:r w:rsidRPr="007C56A2">
              <w:rPr>
                <w:noProof/>
                <w:lang w:eastAsia="ja-JP"/>
              </w:rPr>
              <w:t xml:space="preserve"> i as specified in TS 38.331 [5]. The C</w:t>
            </w:r>
            <w:r w:rsidRPr="007C56A2">
              <w:rPr>
                <w:noProof/>
                <w:vertAlign w:val="subscript"/>
                <w:lang w:eastAsia="ja-JP"/>
              </w:rPr>
              <w:t>i</w:t>
            </w:r>
            <w:r w:rsidRPr="007C56A2">
              <w:rPr>
                <w:noProof/>
                <w:lang w:eastAsia="ja-JP"/>
              </w:rPr>
              <w:t xml:space="preserve"> field set to 1 indicates that PH field</w:t>
            </w:r>
            <w:r w:rsidRPr="007C56A2">
              <w:rPr>
                <w:lang w:eastAsia="ja-JP"/>
              </w:rPr>
              <w:t>(s)</w:t>
            </w:r>
            <w:r w:rsidRPr="007C56A2">
              <w:rPr>
                <w:noProof/>
                <w:lang w:eastAsia="ja-JP"/>
              </w:rPr>
              <w:t xml:space="preserve"> for the Serving Cell with </w:t>
            </w:r>
            <w:r w:rsidRPr="007C56A2">
              <w:rPr>
                <w:i/>
                <w:iCs/>
                <w:noProof/>
                <w:lang w:eastAsia="ja-JP"/>
              </w:rPr>
              <w:t>ServCellIndex</w:t>
            </w:r>
            <w:r w:rsidRPr="007C56A2">
              <w:rPr>
                <w:noProof/>
                <w:lang w:eastAsia="ja-JP"/>
              </w:rPr>
              <w:t xml:space="preserve"> i is reported. The C</w:t>
            </w:r>
            <w:r w:rsidRPr="007C56A2">
              <w:rPr>
                <w:noProof/>
                <w:vertAlign w:val="subscript"/>
                <w:lang w:eastAsia="ja-JP"/>
              </w:rPr>
              <w:t>i</w:t>
            </w:r>
            <w:r w:rsidRPr="007C56A2">
              <w:rPr>
                <w:noProof/>
                <w:lang w:eastAsia="ja-JP"/>
              </w:rPr>
              <w:t xml:space="preserve"> field set to 0 indicates that a PH field for the Serving Cell with </w:t>
            </w:r>
            <w:r w:rsidRPr="007C56A2">
              <w:rPr>
                <w:i/>
                <w:iCs/>
                <w:noProof/>
                <w:lang w:eastAsia="ja-JP"/>
              </w:rPr>
              <w:t>ServCellIndex</w:t>
            </w:r>
            <w:r w:rsidRPr="007C56A2">
              <w:rPr>
                <w:noProof/>
                <w:lang w:eastAsia="ja-JP"/>
              </w:rPr>
              <w:t xml:space="preserve"> i is not reported;</w:t>
            </w:r>
          </w:p>
          <w:p w14:paraId="6A3D72F8"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R: Reserved bit, set to 0;</w:t>
            </w:r>
          </w:p>
          <w:p w14:paraId="527076B3"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V</w:t>
            </w:r>
            <w:r w:rsidRPr="007C56A2">
              <w:rPr>
                <w:noProof/>
                <w:vertAlign w:val="subscript"/>
                <w:lang w:eastAsia="ja-JP"/>
              </w:rPr>
              <w:t>k</w:t>
            </w:r>
            <w:r w:rsidRPr="007C56A2">
              <w:rPr>
                <w:noProof/>
                <w:lang w:eastAsia="ja-JP"/>
              </w:rPr>
              <w:t>: This field indicates if the PH k value is based on a real transmission or a reference format. For Type 1 PH, the V</w:t>
            </w:r>
            <w:r w:rsidRPr="007C56A2">
              <w:rPr>
                <w:noProof/>
                <w:vertAlign w:val="subscript"/>
                <w:lang w:eastAsia="ja-JP"/>
              </w:rPr>
              <w:t>k</w:t>
            </w:r>
            <w:r w:rsidRPr="007C56A2">
              <w:rPr>
                <w:noProof/>
                <w:lang w:eastAsia="ja-JP"/>
              </w:rPr>
              <w:t xml:space="preserve"> field set to 0 indicates real transmission on PUSCH and the V</w:t>
            </w:r>
            <w:r w:rsidRPr="007C56A2">
              <w:rPr>
                <w:noProof/>
                <w:vertAlign w:val="subscript"/>
                <w:lang w:eastAsia="ja-JP"/>
              </w:rPr>
              <w:t>k</w:t>
            </w:r>
            <w:r w:rsidRPr="007C56A2">
              <w:rPr>
                <w:noProof/>
                <w:lang w:eastAsia="ja-JP"/>
              </w:rPr>
              <w:t xml:space="preserve"> field set to 1 indicates that a PUSCH reference format is used. For Type 2 PH, the V</w:t>
            </w:r>
            <w:r w:rsidRPr="007C56A2">
              <w:rPr>
                <w:noProof/>
                <w:vertAlign w:val="subscript"/>
                <w:lang w:eastAsia="ja-JP"/>
              </w:rPr>
              <w:t>k</w:t>
            </w:r>
            <w:r w:rsidRPr="007C56A2">
              <w:rPr>
                <w:noProof/>
                <w:lang w:eastAsia="ja-JP"/>
              </w:rPr>
              <w:t xml:space="preserve"> field set to 0 indicates real transmission on PUCCH and the V</w:t>
            </w:r>
            <w:r w:rsidRPr="007C56A2">
              <w:rPr>
                <w:noProof/>
                <w:vertAlign w:val="subscript"/>
                <w:lang w:eastAsia="ja-JP"/>
              </w:rPr>
              <w:t>k</w:t>
            </w:r>
            <w:r w:rsidRPr="007C56A2">
              <w:rPr>
                <w:noProof/>
                <w:lang w:eastAsia="ja-JP"/>
              </w:rPr>
              <w:t xml:space="preserve"> field set to 1 indicates that a PUCCH reference format is used;</w:t>
            </w:r>
          </w:p>
          <w:p w14:paraId="3F868C5E"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 xml:space="preserve">Power Headroom k (PH k): This field indicates the power headroom level, </w:t>
            </w:r>
            <w:r w:rsidRPr="007C56A2">
              <w:rPr>
                <w:lang w:eastAsia="ja-JP"/>
              </w:rPr>
              <w:t xml:space="preserve">where PH 1 is associated with the </w:t>
            </w:r>
            <w:r w:rsidRPr="007C56A2">
              <w:rPr>
                <w:i/>
                <w:lang w:eastAsia="ja-JP"/>
              </w:rPr>
              <w:t>SRS-ResourceSet</w:t>
            </w:r>
            <w:r w:rsidRPr="007C56A2">
              <w:rPr>
                <w:lang w:eastAsia="ja-JP"/>
              </w:rPr>
              <w:t xml:space="preserve"> with a lower </w:t>
            </w:r>
            <w:r w:rsidRPr="007C56A2">
              <w:rPr>
                <w:i/>
                <w:iCs/>
                <w:lang w:eastAsia="ja-JP"/>
              </w:rPr>
              <w:t>srs-ResourceSetI</w:t>
            </w:r>
            <w:r w:rsidRPr="007C56A2">
              <w:rPr>
                <w:i/>
                <w:iCs/>
                <w:lang w:eastAsia="zh-CN"/>
              </w:rPr>
              <w:t>d</w:t>
            </w:r>
            <w:r w:rsidRPr="007C56A2">
              <w:rPr>
                <w:lang w:eastAsia="ja-JP"/>
              </w:rPr>
              <w:t xml:space="preserve"> and PH 2 is associated with the SRS-ResourceSet with a higher </w:t>
            </w:r>
            <w:r w:rsidRPr="007C56A2">
              <w:rPr>
                <w:i/>
                <w:iCs/>
                <w:lang w:eastAsia="ja-JP"/>
              </w:rPr>
              <w:t>srs-ResourceSetI</w:t>
            </w:r>
            <w:r w:rsidRPr="007C56A2">
              <w:rPr>
                <w:i/>
                <w:iCs/>
                <w:lang w:eastAsia="zh-CN"/>
              </w:rPr>
              <w:t>d</w:t>
            </w:r>
            <w:r w:rsidRPr="007C56A2">
              <w:rPr>
                <w:noProof/>
                <w:lang w:eastAsia="ja-JP"/>
              </w:rPr>
              <w:t xml:space="preserve">. </w:t>
            </w:r>
            <w:r w:rsidRPr="007C56A2">
              <w:rPr>
                <w:lang w:eastAsia="ja-JP"/>
              </w:rPr>
              <w:t xml:space="preserve">PH fields for a Serving Cell are included in ascending order based on k. </w:t>
            </w:r>
            <w:r w:rsidRPr="007C56A2">
              <w:rPr>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7C3B5BC"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P</w:t>
            </w:r>
            <w:r w:rsidRPr="007C56A2">
              <w:rPr>
                <w:noProof/>
                <w:vertAlign w:val="subscript"/>
                <w:lang w:eastAsia="ja-JP"/>
              </w:rPr>
              <w:t>k</w:t>
            </w:r>
            <w:r w:rsidRPr="007C56A2">
              <w:rPr>
                <w:noProof/>
                <w:lang w:eastAsia="ja-JP"/>
              </w:rPr>
              <w:t xml:space="preserve">: If </w:t>
            </w:r>
            <w:r w:rsidRPr="007C56A2">
              <w:rPr>
                <w:i/>
                <w:iCs/>
                <w:noProof/>
                <w:lang w:eastAsia="ja-JP"/>
              </w:rPr>
              <w:t>mpe-Reporting-FR2</w:t>
            </w:r>
            <w:r w:rsidRPr="007C56A2">
              <w:rPr>
                <w:noProof/>
                <w:lang w:eastAsia="ja-JP"/>
              </w:rPr>
              <w:t xml:space="preserve"> is configured and the Serving Cell operates on FR2, the MAC entity shall set this field to 0 if the applied P-MPR value associated with P</w:t>
            </w:r>
            <w:r w:rsidRPr="007C56A2">
              <w:rPr>
                <w:noProof/>
                <w:vertAlign w:val="subscript"/>
                <w:lang w:eastAsia="ja-JP"/>
              </w:rPr>
              <w:t>CMAX,f,c,k</w:t>
            </w:r>
            <w:r w:rsidRPr="007C56A2">
              <w:rPr>
                <w:noProof/>
                <w:lang w:eastAsia="ja-JP"/>
              </w:rPr>
              <w:t xml:space="preserve">, to meet MPE requirements, as specified in TS 38.101-2 [15], is less than P-MPR_00 as specified in TS 38.133 [11] and to 1 otherwise. If </w:t>
            </w:r>
            <w:r w:rsidRPr="007C56A2">
              <w:rPr>
                <w:i/>
                <w:iCs/>
                <w:noProof/>
                <w:lang w:eastAsia="ja-JP"/>
              </w:rPr>
              <w:t>mpe-Reporting-FR2</w:t>
            </w:r>
            <w:r w:rsidRPr="007C56A2">
              <w:rPr>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C56A2">
              <w:rPr>
                <w:noProof/>
                <w:vertAlign w:val="subscript"/>
                <w:lang w:eastAsia="ja-JP"/>
              </w:rPr>
              <w:t>k</w:t>
            </w:r>
            <w:r w:rsidRPr="007C56A2">
              <w:rPr>
                <w:noProof/>
                <w:lang w:eastAsia="ja-JP"/>
              </w:rPr>
              <w:t xml:space="preserve"> field to 1 if the corresponding P</w:t>
            </w:r>
            <w:r w:rsidRPr="007C56A2">
              <w:rPr>
                <w:noProof/>
                <w:vertAlign w:val="subscript"/>
                <w:lang w:eastAsia="ja-JP"/>
              </w:rPr>
              <w:t>CMAX,f,c,k</w:t>
            </w:r>
            <w:r w:rsidRPr="007C56A2">
              <w:rPr>
                <w:noProof/>
                <w:lang w:eastAsia="ja-JP"/>
              </w:rPr>
              <w:t xml:space="preserve"> field would have had a different value if no power backoff due to power management had been applied;</w:t>
            </w:r>
          </w:p>
          <w:p w14:paraId="1A1FC0FF"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P</w:t>
            </w:r>
            <w:r w:rsidRPr="007C56A2">
              <w:rPr>
                <w:noProof/>
                <w:vertAlign w:val="subscript"/>
                <w:lang w:eastAsia="ja-JP"/>
              </w:rPr>
              <w:t>CMAX,f,c,k</w:t>
            </w:r>
            <w:r w:rsidRPr="007C56A2">
              <w:rPr>
                <w:noProof/>
                <w:lang w:eastAsia="ja-JP"/>
              </w:rPr>
              <w:t>: If present, this field indicates the configured transmitted power P</w:t>
            </w:r>
            <w:r w:rsidRPr="007C56A2">
              <w:rPr>
                <w:noProof/>
                <w:vertAlign w:val="subscript"/>
                <w:lang w:eastAsia="ja-JP"/>
              </w:rPr>
              <w:t>CMAX,f,c,k</w:t>
            </w:r>
            <w:r w:rsidRPr="007C56A2">
              <w:rPr>
                <w:noProof/>
                <w:lang w:eastAsia="ja-JP"/>
              </w:rPr>
              <w:t xml:space="preserve"> (as specified in TS 38.213 [6]) for the NR Serving Cell and the P</w:t>
            </w:r>
            <w:r w:rsidRPr="007C56A2">
              <w:rPr>
                <w:noProof/>
                <w:vertAlign w:val="subscript"/>
                <w:lang w:eastAsia="ja-JP"/>
              </w:rPr>
              <w:t>CMAX,c</w:t>
            </w:r>
            <w:r w:rsidRPr="007C56A2">
              <w:rPr>
                <w:noProof/>
                <w:lang w:eastAsia="ja-JP"/>
              </w:rPr>
              <w:t xml:space="preserve"> or P̃</w:t>
            </w:r>
            <w:r w:rsidRPr="007C56A2">
              <w:rPr>
                <w:noProof/>
                <w:vertAlign w:val="subscript"/>
                <w:lang w:eastAsia="ja-JP"/>
              </w:rPr>
              <w:t>CMAX,c</w:t>
            </w:r>
            <w:r w:rsidRPr="007C56A2">
              <w:rPr>
                <w:noProof/>
                <w:lang w:eastAsia="ja-JP"/>
              </w:rPr>
              <w:t xml:space="preserve"> (as specified in TS 36.213 [17]) for the E-</w:t>
            </w:r>
            <w:r w:rsidRPr="007C56A2">
              <w:rPr>
                <w:noProof/>
                <w:lang w:eastAsia="ja-JP"/>
              </w:rPr>
              <w:lastRenderedPageBreak/>
              <w:t>UTRA Serving Cell used for calculation of the preceding PH k field. The reported P</w:t>
            </w:r>
            <w:r w:rsidRPr="007C56A2">
              <w:rPr>
                <w:noProof/>
                <w:vertAlign w:val="subscript"/>
                <w:lang w:eastAsia="ja-JP"/>
              </w:rPr>
              <w:t>CMAX,f,c,k</w:t>
            </w:r>
            <w:r w:rsidRPr="007C56A2">
              <w:rPr>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F3BA5FE" w14:textId="77777777" w:rsidR="007C56A2" w:rsidRPr="007C56A2" w:rsidRDefault="007C56A2" w:rsidP="007C56A2">
            <w:pPr>
              <w:overflowPunct w:val="0"/>
              <w:autoSpaceDE w:val="0"/>
              <w:autoSpaceDN w:val="0"/>
              <w:adjustRightInd w:val="0"/>
              <w:ind w:left="568" w:hanging="284"/>
              <w:textAlignment w:val="baseline"/>
              <w:rPr>
                <w:noProof/>
                <w:lang w:eastAsia="ja-JP"/>
              </w:rPr>
            </w:pPr>
            <w:r w:rsidRPr="007C56A2">
              <w:rPr>
                <w:noProof/>
                <w:lang w:eastAsia="ja-JP"/>
              </w:rPr>
              <w:t>-</w:t>
            </w:r>
            <w:r w:rsidRPr="007C56A2">
              <w:rPr>
                <w:noProof/>
                <w:lang w:eastAsia="ja-JP"/>
              </w:rPr>
              <w:tab/>
              <w:t>MPE</w:t>
            </w:r>
            <w:r w:rsidRPr="007C56A2">
              <w:rPr>
                <w:noProof/>
                <w:vertAlign w:val="subscript"/>
                <w:lang w:eastAsia="ja-JP"/>
              </w:rPr>
              <w:t>k</w:t>
            </w:r>
            <w:r w:rsidRPr="007C56A2">
              <w:rPr>
                <w:noProof/>
                <w:lang w:eastAsia="ja-JP"/>
              </w:rPr>
              <w:t xml:space="preserve">: If </w:t>
            </w:r>
            <w:r w:rsidRPr="007C56A2">
              <w:rPr>
                <w:i/>
                <w:iCs/>
                <w:noProof/>
                <w:lang w:eastAsia="ja-JP"/>
              </w:rPr>
              <w:t>mpe-Reporting-FR2</w:t>
            </w:r>
            <w:r w:rsidRPr="007C56A2">
              <w:rPr>
                <w:noProof/>
                <w:lang w:eastAsia="ja-JP"/>
              </w:rPr>
              <w:t xml:space="preserve"> is configured, and the Serving Cell operates on FR2, and if the P</w:t>
            </w:r>
            <w:r w:rsidRPr="007C56A2">
              <w:rPr>
                <w:noProof/>
                <w:vertAlign w:val="subscript"/>
                <w:lang w:eastAsia="ja-JP"/>
              </w:rPr>
              <w:t>k</w:t>
            </w:r>
            <w:r w:rsidRPr="007C56A2">
              <w:rPr>
                <w:noProof/>
                <w:lang w:eastAsia="ja-JP"/>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C56A2">
              <w:rPr>
                <w:i/>
                <w:iCs/>
                <w:noProof/>
                <w:lang w:eastAsia="ja-JP"/>
              </w:rPr>
              <w:t>mpe-Reporting-FR2</w:t>
            </w:r>
            <w:r w:rsidRPr="007C56A2">
              <w:rPr>
                <w:noProof/>
                <w:lang w:eastAsia="ja-JP"/>
              </w:rPr>
              <w:t xml:space="preserve"> is not configured, or if the Serving Cell operates on FR1, or if the P</w:t>
            </w:r>
            <w:r w:rsidRPr="007C56A2">
              <w:rPr>
                <w:noProof/>
                <w:vertAlign w:val="subscript"/>
                <w:lang w:eastAsia="ja-JP"/>
              </w:rPr>
              <w:t>k</w:t>
            </w:r>
            <w:r w:rsidRPr="007C56A2">
              <w:rPr>
                <w:noProof/>
                <w:lang w:eastAsia="ja-JP"/>
              </w:rPr>
              <w:t xml:space="preserve"> field is set to 0, R bits are present instead.</w:t>
            </w:r>
          </w:p>
          <w:p w14:paraId="3E5BD352" w14:textId="77777777" w:rsidR="007C56A2" w:rsidRPr="007C56A2" w:rsidRDefault="007C56A2" w:rsidP="007C56A2">
            <w:pPr>
              <w:keepNext/>
              <w:keepLines/>
              <w:overflowPunct w:val="0"/>
              <w:autoSpaceDE w:val="0"/>
              <w:autoSpaceDN w:val="0"/>
              <w:adjustRightInd w:val="0"/>
              <w:spacing w:before="60"/>
              <w:jc w:val="center"/>
              <w:textAlignment w:val="baseline"/>
              <w:rPr>
                <w:rFonts w:ascii="Arial" w:hAnsi="Arial"/>
                <w:b/>
                <w:noProof/>
                <w:lang w:eastAsia="ja-JP"/>
              </w:rPr>
            </w:pPr>
            <w:r w:rsidRPr="007C56A2">
              <w:rPr>
                <w:rFonts w:ascii="Arial" w:hAnsi="Arial"/>
                <w:b/>
                <w:lang w:eastAsia="ja-JP"/>
              </w:rPr>
              <w:object w:dxaOrig="5715" w:dyaOrig="10111" w14:anchorId="718CD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505.5pt" o:ole="">
                  <v:imagedata r:id="rId12" o:title=""/>
                </v:shape>
                <o:OLEObject Type="Embed" ProgID="Visio.Drawing.15" ShapeID="_x0000_i1025" DrawAspect="Content" ObjectID="_1773746537" r:id="rId13"/>
              </w:object>
            </w:r>
          </w:p>
          <w:p w14:paraId="63C6C6A8" w14:textId="77777777" w:rsidR="007C56A2" w:rsidRPr="007C56A2" w:rsidRDefault="007C56A2" w:rsidP="007C56A2">
            <w:pPr>
              <w:keepLines/>
              <w:overflowPunct w:val="0"/>
              <w:autoSpaceDE w:val="0"/>
              <w:autoSpaceDN w:val="0"/>
              <w:adjustRightInd w:val="0"/>
              <w:spacing w:after="240"/>
              <w:jc w:val="center"/>
              <w:textAlignment w:val="baseline"/>
              <w:rPr>
                <w:rFonts w:ascii="Arial" w:hAnsi="Arial"/>
                <w:b/>
                <w:noProof/>
                <w:lang w:eastAsia="ja-JP"/>
              </w:rPr>
            </w:pPr>
            <w:r w:rsidRPr="007C56A2">
              <w:rPr>
                <w:rFonts w:ascii="Arial" w:hAnsi="Arial"/>
                <w:b/>
                <w:noProof/>
                <w:lang w:eastAsia="ja-JP"/>
              </w:rPr>
              <w:t>Figure 6.1.3.82-1: Enhanced Multiple Entry PHR for multiple TRP STx2P MAC CE with the highest ServCellIndex of Serving Cell with configured uplink is less than 8</w:t>
            </w:r>
          </w:p>
          <w:p w14:paraId="5BBFFB03" w14:textId="77777777" w:rsidR="007C56A2" w:rsidRPr="007C56A2" w:rsidRDefault="007C56A2" w:rsidP="007C56A2">
            <w:pPr>
              <w:keepNext/>
              <w:keepLines/>
              <w:overflowPunct w:val="0"/>
              <w:autoSpaceDE w:val="0"/>
              <w:autoSpaceDN w:val="0"/>
              <w:adjustRightInd w:val="0"/>
              <w:spacing w:before="60"/>
              <w:jc w:val="center"/>
              <w:textAlignment w:val="baseline"/>
              <w:rPr>
                <w:rFonts w:ascii="Arial" w:hAnsi="Arial"/>
                <w:b/>
                <w:noProof/>
                <w:lang w:eastAsia="ja-JP"/>
              </w:rPr>
            </w:pPr>
            <w:r w:rsidRPr="007C56A2">
              <w:rPr>
                <w:rFonts w:ascii="Arial" w:hAnsi="Arial"/>
                <w:b/>
                <w:lang w:eastAsia="ja-JP"/>
              </w:rPr>
              <w:object w:dxaOrig="5715" w:dyaOrig="11820" w14:anchorId="42E808B6">
                <v:shape id="_x0000_i1026" type="#_x0000_t75" style="width:285.75pt;height:591pt" o:ole="">
                  <v:imagedata r:id="rId14" o:title=""/>
                </v:shape>
                <o:OLEObject Type="Embed" ProgID="Visio.Drawing.15" ShapeID="_x0000_i1026" DrawAspect="Content" ObjectID="_1773746538" r:id="rId15"/>
              </w:object>
            </w:r>
          </w:p>
          <w:p w14:paraId="6CC65B39" w14:textId="47245DB5" w:rsidR="005B6A74" w:rsidRPr="007C56A2" w:rsidRDefault="007C56A2" w:rsidP="007C56A2">
            <w:pPr>
              <w:keepLines/>
              <w:overflowPunct w:val="0"/>
              <w:autoSpaceDE w:val="0"/>
              <w:autoSpaceDN w:val="0"/>
              <w:adjustRightInd w:val="0"/>
              <w:spacing w:after="240"/>
              <w:jc w:val="center"/>
              <w:textAlignment w:val="baseline"/>
              <w:rPr>
                <w:rFonts w:ascii="Arial" w:hAnsi="Arial"/>
                <w:b/>
                <w:noProof/>
                <w:lang w:eastAsia="ja-JP"/>
              </w:rPr>
            </w:pPr>
            <w:r w:rsidRPr="007C56A2">
              <w:rPr>
                <w:rFonts w:ascii="Arial" w:hAnsi="Arial"/>
                <w:b/>
                <w:noProof/>
                <w:lang w:eastAsia="ja-JP"/>
              </w:rPr>
              <w:t>Figure 6.1.3.82-2: Enhanced Multiple Entry PHR for multiple TRP STx2P MAC CE with the highest ServCellIndex of Serving Cell with configured uplink is equal to or higher than 8</w:t>
            </w:r>
          </w:p>
        </w:tc>
      </w:tr>
    </w:tbl>
    <w:p w14:paraId="45968864" w14:textId="77777777" w:rsidR="005B6A74" w:rsidRDefault="005B6A74" w:rsidP="009339CB"/>
    <w:p w14:paraId="69B7B8E6" w14:textId="69E07FC9" w:rsidR="009339CB" w:rsidRPr="006E13D1" w:rsidRDefault="005A13AB" w:rsidP="009339CB">
      <w:pPr>
        <w:pStyle w:val="Heading1"/>
      </w:pPr>
      <w:r>
        <w:lastRenderedPageBreak/>
        <w:t>3</w:t>
      </w:r>
      <w:r w:rsidR="009339CB" w:rsidRPr="006E13D1">
        <w:tab/>
      </w:r>
      <w:r w:rsidR="009339CB">
        <w:t>Conclusion</w:t>
      </w:r>
    </w:p>
    <w:p w14:paraId="220E1D6B" w14:textId="77777777" w:rsidR="005B6A74" w:rsidRPr="005B6A74" w:rsidRDefault="005B6A74" w:rsidP="005B6A74">
      <w:pPr>
        <w:rPr>
          <w:b/>
          <w:bCs/>
        </w:rPr>
      </w:pPr>
      <w:r>
        <w:rPr>
          <w:b/>
          <w:bCs/>
        </w:rPr>
        <w:t xml:space="preserve">Proposal 1: Remove the PH 2 for Type 2 PH reporting from the figures of the </w:t>
      </w:r>
      <w:r w:rsidRPr="005B6A74">
        <w:rPr>
          <w:b/>
          <w:bCs/>
        </w:rPr>
        <w:t>Enhanced Multiple Entry PHR for multiple TRP STx2P MAC CE</w:t>
      </w:r>
      <w:r>
        <w:rPr>
          <w:b/>
          <w:bCs/>
        </w:rPr>
        <w:t>.</w:t>
      </w:r>
    </w:p>
    <w:p w14:paraId="35F222F4" w14:textId="77777777" w:rsidR="00080512" w:rsidRPr="00A209D6" w:rsidRDefault="00080512" w:rsidP="005B6A74"/>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A13AB"/>
    <w:rsid w:val="005A49C6"/>
    <w:rsid w:val="005B6A74"/>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C56A2"/>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541"/>
    <w:rsid w:val="00B47FD1"/>
    <w:rsid w:val="00B516BB"/>
    <w:rsid w:val="00B5751D"/>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5C09"/>
    <w:rsid w:val="00F579CD"/>
    <w:rsid w:val="00F653B8"/>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5B6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7543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1228</Words>
  <Characters>5917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Samuli Turtinen (Nokia)</cp:lastModifiedBy>
  <cp:revision>126</cp:revision>
  <dcterms:created xsi:type="dcterms:W3CDTF">2016-08-12T13:53:00Z</dcterms:created>
  <dcterms:modified xsi:type="dcterms:W3CDTF">2024-04-04T11:29:00Z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